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7" w:rsidRPr="00423E43" w:rsidRDefault="00A52782" w:rsidP="00A52782">
      <w:pPr>
        <w:pStyle w:val="NoSpacing"/>
        <w:jc w:val="center"/>
        <w:rPr>
          <w:rFonts w:ascii="Book Antiqua" w:hAnsi="Book Antiqua"/>
          <w:b/>
          <w:sz w:val="28"/>
          <w:szCs w:val="24"/>
          <w:u w:val="single"/>
        </w:rPr>
      </w:pPr>
      <w:r w:rsidRPr="00423E43">
        <w:rPr>
          <w:rFonts w:ascii="Book Antiqua" w:hAnsi="Book Antiqua"/>
          <w:b/>
          <w:sz w:val="28"/>
          <w:szCs w:val="24"/>
          <w:u w:val="single"/>
        </w:rPr>
        <w:t>S</w:t>
      </w:r>
      <w:r w:rsidR="00830077" w:rsidRPr="00423E43">
        <w:rPr>
          <w:rFonts w:ascii="Book Antiqua" w:hAnsi="Book Antiqua"/>
          <w:b/>
          <w:sz w:val="28"/>
          <w:szCs w:val="24"/>
          <w:u w:val="single"/>
        </w:rPr>
        <w:t>alient features of the</w:t>
      </w:r>
      <w:r w:rsidRPr="00423E43">
        <w:rPr>
          <w:rFonts w:ascii="Book Antiqua" w:hAnsi="Book Antiqua"/>
          <w:b/>
          <w:sz w:val="28"/>
          <w:szCs w:val="24"/>
          <w:u w:val="single"/>
        </w:rPr>
        <w:t xml:space="preserve"> Integrated Ombudsman</w:t>
      </w:r>
      <w:r w:rsidR="00830077" w:rsidRPr="00423E43">
        <w:rPr>
          <w:rFonts w:ascii="Book Antiqua" w:hAnsi="Book Antiqua"/>
          <w:b/>
          <w:sz w:val="28"/>
          <w:szCs w:val="24"/>
          <w:u w:val="single"/>
        </w:rPr>
        <w:t xml:space="preserve"> Scheme</w:t>
      </w:r>
      <w:r w:rsidR="00AC3053">
        <w:rPr>
          <w:rFonts w:ascii="Book Antiqua" w:hAnsi="Book Antiqua"/>
          <w:b/>
          <w:sz w:val="28"/>
          <w:szCs w:val="24"/>
          <w:u w:val="single"/>
        </w:rPr>
        <w:t>,</w:t>
      </w:r>
      <w:r w:rsidRPr="00423E43">
        <w:rPr>
          <w:rFonts w:ascii="Book Antiqua" w:hAnsi="Book Antiqua"/>
          <w:b/>
          <w:sz w:val="28"/>
          <w:szCs w:val="24"/>
          <w:u w:val="single"/>
        </w:rPr>
        <w:t xml:space="preserve"> 2021</w:t>
      </w:r>
    </w:p>
    <w:p w:rsidR="00A52782" w:rsidRDefault="00A52782" w:rsidP="00A5278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</w:p>
    <w:p w:rsidR="00423E43" w:rsidRPr="00A52782" w:rsidRDefault="00423E43" w:rsidP="00A5278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</w:p>
    <w:p w:rsidR="00830077" w:rsidRPr="00EB2155" w:rsidRDefault="00A52782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>The Scheme integrates the existing three Ombudsman schemes of RBI namely, (</w:t>
      </w:r>
      <w:proofErr w:type="spellStart"/>
      <w:r w:rsidRPr="00EB2155">
        <w:rPr>
          <w:rFonts w:ascii="Book Antiqua" w:hAnsi="Book Antiqua"/>
          <w:szCs w:val="24"/>
        </w:rPr>
        <w:t>i</w:t>
      </w:r>
      <w:proofErr w:type="spellEnd"/>
      <w:r w:rsidRPr="00EB2155">
        <w:rPr>
          <w:rFonts w:ascii="Book Antiqua" w:hAnsi="Book Antiqua"/>
          <w:szCs w:val="24"/>
        </w:rPr>
        <w:t xml:space="preserve">) </w:t>
      </w:r>
      <w:hyperlink r:id="rId7" w:tgtFrame="_blank" w:history="1">
        <w:r w:rsidRPr="00EB2155">
          <w:rPr>
            <w:rFonts w:ascii="Book Antiqua" w:hAnsi="Book Antiqua"/>
            <w:szCs w:val="24"/>
          </w:rPr>
          <w:t>the Banking Ombudsman Scheme, 2006</w:t>
        </w:r>
      </w:hyperlink>
      <w:r w:rsidRPr="00EB2155">
        <w:rPr>
          <w:rFonts w:ascii="Book Antiqua" w:hAnsi="Book Antiqua"/>
          <w:szCs w:val="24"/>
        </w:rPr>
        <w:t xml:space="preserve">; (ii) </w:t>
      </w:r>
      <w:hyperlink r:id="rId8" w:tgtFrame="_blank" w:history="1">
        <w:r w:rsidRPr="00EB2155">
          <w:rPr>
            <w:rFonts w:ascii="Book Antiqua" w:hAnsi="Book Antiqua"/>
            <w:szCs w:val="24"/>
          </w:rPr>
          <w:t>the Ombudsman Scheme for Non-Banking Financial Companies, 2018</w:t>
        </w:r>
      </w:hyperlink>
      <w:r w:rsidRPr="00EB2155">
        <w:rPr>
          <w:rFonts w:ascii="Book Antiqua" w:hAnsi="Book Antiqua"/>
          <w:szCs w:val="24"/>
        </w:rPr>
        <w:t xml:space="preserve">; and (iii) </w:t>
      </w:r>
      <w:hyperlink r:id="rId9" w:tgtFrame="_blank" w:history="1">
        <w:r w:rsidRPr="00EB2155">
          <w:rPr>
            <w:rFonts w:ascii="Book Antiqua" w:hAnsi="Book Antiqua"/>
            <w:szCs w:val="24"/>
          </w:rPr>
          <w:t>the Ombudsman Scheme for Digital Transactions, 2019</w:t>
        </w:r>
      </w:hyperlink>
      <w:r w:rsidRPr="00EB2155">
        <w:rPr>
          <w:rFonts w:ascii="Book Antiqua" w:hAnsi="Book Antiqua"/>
          <w:szCs w:val="24"/>
        </w:rPr>
        <w:t xml:space="preserve">.  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  <w:bookmarkStart w:id="0" w:name="_GoBack"/>
      <w:bookmarkEnd w:id="0"/>
    </w:p>
    <w:p w:rsidR="00737B1F" w:rsidRPr="00EB2155" w:rsidRDefault="00A52782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In addition to integrating the three existing schemes, the Scheme also includes under its ambit Non-Scheduled Primary Co-operative Banks with a deposit size of </w:t>
      </w:r>
      <w:r w:rsidRPr="00EB2155">
        <w:rPr>
          <w:rFonts w:ascii="Times New Roman" w:hAnsi="Times New Roman" w:cs="Times New Roman"/>
          <w:szCs w:val="24"/>
        </w:rPr>
        <w:t>₹</w:t>
      </w:r>
      <w:r w:rsidRPr="00EB2155">
        <w:rPr>
          <w:rFonts w:ascii="Book Antiqua" w:hAnsi="Book Antiqua"/>
          <w:szCs w:val="24"/>
        </w:rPr>
        <w:t xml:space="preserve">50 crore and above. The Scheme adopts </w:t>
      </w:r>
      <w:r w:rsidRPr="00EB2155">
        <w:rPr>
          <w:rFonts w:ascii="Book Antiqua" w:hAnsi="Book Antiqua" w:cs="Book Antiqua"/>
          <w:szCs w:val="24"/>
        </w:rPr>
        <w:t>‘</w:t>
      </w:r>
      <w:r w:rsidRPr="00EB2155">
        <w:rPr>
          <w:rFonts w:ascii="Book Antiqua" w:hAnsi="Book Antiqua"/>
          <w:szCs w:val="24"/>
        </w:rPr>
        <w:t>One Nation One Ombudsman</w:t>
      </w:r>
      <w:r w:rsidRPr="00EB2155">
        <w:rPr>
          <w:rFonts w:ascii="Book Antiqua" w:hAnsi="Book Antiqua" w:cs="Book Antiqua"/>
          <w:szCs w:val="24"/>
        </w:rPr>
        <w:t>’</w:t>
      </w:r>
      <w:r w:rsidRPr="00EB2155">
        <w:rPr>
          <w:rFonts w:ascii="Book Antiqua" w:hAnsi="Book Antiqua"/>
          <w:szCs w:val="24"/>
        </w:rPr>
        <w:t xml:space="preserve"> approach by making the RBI Ombudsman mechanism jurisdiction neutral.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830077" w:rsidRPr="00EB2155" w:rsidRDefault="00830077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>It will no longer be necessary for a complainant to identify under which scheme he/she should file complaint with the Ombudsman.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943F9D" w:rsidRPr="00EB2155" w:rsidRDefault="00943F9D" w:rsidP="00943F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>The Scheme has done away with the jurisdiction of each ombudsman office.</w:t>
      </w:r>
    </w:p>
    <w:p w:rsidR="00943F9D" w:rsidRDefault="00943F9D" w:rsidP="00943F9D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830077" w:rsidRPr="00EB2155" w:rsidRDefault="00830077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The Scheme defines ‘deficiency in service’ as the ground for filing a complaint, with a specified list of exclusions. 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830077" w:rsidRDefault="00830077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A </w:t>
      </w:r>
      <w:proofErr w:type="spellStart"/>
      <w:r w:rsidRPr="00EB2155">
        <w:rPr>
          <w:rFonts w:ascii="Book Antiqua" w:hAnsi="Book Antiqua"/>
          <w:szCs w:val="24"/>
        </w:rPr>
        <w:t>Centralised</w:t>
      </w:r>
      <w:proofErr w:type="spellEnd"/>
      <w:r w:rsidRPr="00EB2155">
        <w:rPr>
          <w:rFonts w:ascii="Book Antiqua" w:hAnsi="Book Antiqua"/>
          <w:szCs w:val="24"/>
        </w:rPr>
        <w:t xml:space="preserve"> Receipt and Processing Centre has been set up at RBI, Chandigarh for receipt and initial processing of physical and email complaints in any language.</w:t>
      </w:r>
    </w:p>
    <w:p w:rsidR="00943F9D" w:rsidRDefault="00943F9D" w:rsidP="00943F9D">
      <w:pPr>
        <w:pStyle w:val="NoSpacing"/>
        <w:spacing w:line="276" w:lineRule="auto"/>
        <w:jc w:val="both"/>
        <w:rPr>
          <w:rFonts w:ascii="Book Antiqua" w:hAnsi="Book Antiqua"/>
          <w:szCs w:val="24"/>
        </w:rPr>
      </w:pPr>
    </w:p>
    <w:p w:rsidR="00943F9D" w:rsidRPr="00EB2155" w:rsidRDefault="00943F9D" w:rsidP="00943F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Complaints can continue to </w:t>
      </w:r>
      <w:proofErr w:type="gramStart"/>
      <w:r w:rsidRPr="00EB2155">
        <w:rPr>
          <w:rFonts w:ascii="Book Antiqua" w:hAnsi="Book Antiqua"/>
          <w:szCs w:val="24"/>
        </w:rPr>
        <w:t>be filed</w:t>
      </w:r>
      <w:proofErr w:type="gramEnd"/>
      <w:r w:rsidRPr="00EB2155">
        <w:rPr>
          <w:rFonts w:ascii="Book Antiqua" w:hAnsi="Book Antiqua"/>
          <w:szCs w:val="24"/>
        </w:rPr>
        <w:t xml:space="preserve"> online on </w:t>
      </w:r>
      <w:hyperlink r:id="rId10" w:tgtFrame="_blank" w:history="1">
        <w:r w:rsidRPr="00EB2155">
          <w:rPr>
            <w:rFonts w:ascii="Book Antiqua" w:hAnsi="Book Antiqua"/>
            <w:b/>
            <w:szCs w:val="24"/>
          </w:rPr>
          <w:t>https://cms.rbi.org.in</w:t>
        </w:r>
      </w:hyperlink>
      <w:r w:rsidRPr="00EB2155">
        <w:rPr>
          <w:rFonts w:ascii="Book Antiqua" w:hAnsi="Book Antiqua"/>
          <w:szCs w:val="24"/>
        </w:rPr>
        <w:t xml:space="preserve">. Complaints can also be filed through the dedicated </w:t>
      </w:r>
      <w:hyperlink r:id="rId11" w:history="1">
        <w:r w:rsidRPr="00EB2155">
          <w:rPr>
            <w:rFonts w:ascii="Book Antiqua" w:hAnsi="Book Antiqua"/>
            <w:szCs w:val="24"/>
          </w:rPr>
          <w:t>e-mail</w:t>
        </w:r>
      </w:hyperlink>
      <w:r w:rsidRPr="00EB2155">
        <w:rPr>
          <w:rFonts w:ascii="Book Antiqua" w:hAnsi="Book Antiqua"/>
          <w:szCs w:val="24"/>
        </w:rPr>
        <w:t xml:space="preserve">, </w:t>
      </w:r>
      <w:hyperlink r:id="rId12" w:history="1">
        <w:r w:rsidRPr="00EB2155">
          <w:rPr>
            <w:rFonts w:ascii="Book Antiqua" w:hAnsi="Book Antiqua"/>
            <w:b/>
            <w:szCs w:val="24"/>
          </w:rPr>
          <w:t>crpc@rbi.org.in</w:t>
        </w:r>
      </w:hyperlink>
      <w:r w:rsidRPr="00EB2155">
        <w:rPr>
          <w:rFonts w:ascii="Book Antiqua" w:hAnsi="Book Antiqua"/>
          <w:szCs w:val="24"/>
        </w:rPr>
        <w:t xml:space="preserve"> or sent in physical mode to the </w:t>
      </w:r>
      <w:r w:rsidRPr="00EB2155">
        <w:rPr>
          <w:rFonts w:ascii="Book Antiqua" w:hAnsi="Book Antiqua"/>
          <w:b/>
          <w:szCs w:val="24"/>
        </w:rPr>
        <w:t>‘</w:t>
      </w:r>
      <w:proofErr w:type="spellStart"/>
      <w:r w:rsidRPr="00EB2155">
        <w:rPr>
          <w:rFonts w:ascii="Book Antiqua" w:hAnsi="Book Antiqua"/>
          <w:b/>
          <w:szCs w:val="24"/>
        </w:rPr>
        <w:t>Centralised</w:t>
      </w:r>
      <w:proofErr w:type="spellEnd"/>
      <w:r w:rsidRPr="00EB2155">
        <w:rPr>
          <w:rFonts w:ascii="Book Antiqua" w:hAnsi="Book Antiqua"/>
          <w:b/>
          <w:szCs w:val="24"/>
        </w:rPr>
        <w:t xml:space="preserve"> Receipt and Processing Centre’</w:t>
      </w:r>
      <w:r w:rsidRPr="00EB2155">
        <w:rPr>
          <w:rFonts w:ascii="Book Antiqua" w:hAnsi="Book Antiqua"/>
          <w:szCs w:val="24"/>
        </w:rPr>
        <w:t xml:space="preserve"> set up </w:t>
      </w:r>
      <w:r w:rsidRPr="00EB2155">
        <w:rPr>
          <w:rFonts w:ascii="Book Antiqua" w:hAnsi="Book Antiqua"/>
          <w:b/>
          <w:szCs w:val="24"/>
        </w:rPr>
        <w:t xml:space="preserve">at Reserve Bank of India, 4th Floor, Sector 17, </w:t>
      </w:r>
      <w:proofErr w:type="gramStart"/>
      <w:r w:rsidRPr="00EB2155">
        <w:rPr>
          <w:rFonts w:ascii="Book Antiqua" w:hAnsi="Book Antiqua"/>
          <w:b/>
          <w:szCs w:val="24"/>
        </w:rPr>
        <w:t>Chandigarh - 160017</w:t>
      </w:r>
      <w:r w:rsidRPr="00EB2155">
        <w:rPr>
          <w:rFonts w:ascii="Book Antiqua" w:hAnsi="Book Antiqua"/>
          <w:szCs w:val="24"/>
        </w:rPr>
        <w:t xml:space="preserve"> in the </w:t>
      </w:r>
      <w:hyperlink r:id="rId13" w:tgtFrame="_blank" w:history="1">
        <w:r w:rsidRPr="00EB2155">
          <w:rPr>
            <w:rFonts w:ascii="Book Antiqua" w:hAnsi="Book Antiqua"/>
            <w:szCs w:val="24"/>
          </w:rPr>
          <w:t>prescribed</w:t>
        </w:r>
      </w:hyperlink>
      <w:proofErr w:type="gramEnd"/>
      <w:r w:rsidRPr="00EB2155">
        <w:rPr>
          <w:rFonts w:ascii="Book Antiqua" w:hAnsi="Book Antiqua"/>
          <w:szCs w:val="24"/>
        </w:rPr>
        <w:t xml:space="preserve"> format. 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943F9D" w:rsidRPr="00EB2155" w:rsidRDefault="00943F9D" w:rsidP="00943F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Additionally, a Contact Centre with a </w:t>
      </w:r>
      <w:r w:rsidRPr="00EB2155">
        <w:rPr>
          <w:rFonts w:ascii="Book Antiqua" w:hAnsi="Book Antiqua"/>
          <w:b/>
          <w:szCs w:val="24"/>
        </w:rPr>
        <w:t>toll-free number – 14448 (9:30 am to 5:15 pm)</w:t>
      </w:r>
      <w:r w:rsidRPr="00EB2155">
        <w:rPr>
          <w:rFonts w:ascii="Book Antiqua" w:hAnsi="Book Antiqua"/>
          <w:szCs w:val="24"/>
        </w:rPr>
        <w:t xml:space="preserve"> – has also been </w:t>
      </w:r>
      <w:proofErr w:type="spellStart"/>
      <w:r w:rsidRPr="00EB2155">
        <w:rPr>
          <w:rFonts w:ascii="Book Antiqua" w:hAnsi="Book Antiqua"/>
          <w:szCs w:val="24"/>
        </w:rPr>
        <w:t>operationalised</w:t>
      </w:r>
      <w:proofErr w:type="spellEnd"/>
      <w:r w:rsidRPr="00EB2155">
        <w:rPr>
          <w:rFonts w:ascii="Book Antiqua" w:hAnsi="Book Antiqua"/>
          <w:szCs w:val="24"/>
        </w:rPr>
        <w:t xml:space="preserve"> to provide information/clarifications regarding the alternate grievance redress mechanism of RBI and to guide complainants in filing of a complaint.</w:t>
      </w:r>
    </w:p>
    <w:p w:rsidR="00943F9D" w:rsidRDefault="00943F9D" w:rsidP="00943F9D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830077" w:rsidRPr="00EB2155" w:rsidRDefault="00830077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>The Executive Director-in charge of Consumer Education and Protection Department of RBI would be the Appellate Authority under the Scheme.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A52782" w:rsidRPr="00EB2155" w:rsidRDefault="00830077" w:rsidP="00A5278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A copy of the </w:t>
      </w:r>
      <w:hyperlink r:id="rId14" w:tgtFrame="_blank" w:history="1">
        <w:r w:rsidRPr="00EB2155">
          <w:rPr>
            <w:rFonts w:ascii="Book Antiqua" w:hAnsi="Book Antiqua"/>
            <w:szCs w:val="24"/>
          </w:rPr>
          <w:t>Scheme</w:t>
        </w:r>
      </w:hyperlink>
      <w:r w:rsidRPr="00EB2155">
        <w:rPr>
          <w:rFonts w:ascii="Book Antiqua" w:hAnsi="Book Antiqua"/>
          <w:szCs w:val="24"/>
        </w:rPr>
        <w:t xml:space="preserve"> is available on the RBI website and on the CMS portal (</w:t>
      </w:r>
      <w:hyperlink r:id="rId15" w:tgtFrame="_blank" w:history="1">
        <w:r w:rsidRPr="00EB2155">
          <w:rPr>
            <w:rFonts w:ascii="Book Antiqua" w:hAnsi="Book Antiqua"/>
            <w:szCs w:val="24"/>
          </w:rPr>
          <w:t>https://cms.rbi.org.in</w:t>
        </w:r>
      </w:hyperlink>
      <w:r w:rsidRPr="00EB2155">
        <w:rPr>
          <w:rFonts w:ascii="Book Antiqua" w:hAnsi="Book Antiqua"/>
          <w:szCs w:val="24"/>
        </w:rPr>
        <w:t xml:space="preserve">). </w:t>
      </w:r>
    </w:p>
    <w:p w:rsidR="00EB2155" w:rsidRPr="00EB2155" w:rsidRDefault="00EB2155" w:rsidP="00EB2155">
      <w:pPr>
        <w:pStyle w:val="NoSpacing"/>
        <w:spacing w:line="276" w:lineRule="auto"/>
        <w:ind w:left="360"/>
        <w:jc w:val="both"/>
        <w:rPr>
          <w:rFonts w:ascii="Book Antiqua" w:hAnsi="Book Antiqua"/>
          <w:szCs w:val="24"/>
        </w:rPr>
      </w:pPr>
    </w:p>
    <w:p w:rsidR="00830077" w:rsidRDefault="00830077" w:rsidP="00830077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Cs w:val="24"/>
        </w:rPr>
      </w:pPr>
      <w:r w:rsidRPr="00EB2155">
        <w:rPr>
          <w:rFonts w:ascii="Book Antiqua" w:hAnsi="Book Antiqua"/>
          <w:szCs w:val="24"/>
        </w:rPr>
        <w:t xml:space="preserve">The Scheme </w:t>
      </w:r>
      <w:r w:rsidR="00981E1B">
        <w:rPr>
          <w:rFonts w:ascii="Book Antiqua" w:hAnsi="Book Antiqua"/>
          <w:szCs w:val="24"/>
        </w:rPr>
        <w:t>is</w:t>
      </w:r>
      <w:r w:rsidRPr="00EB2155">
        <w:rPr>
          <w:rFonts w:ascii="Book Antiqua" w:hAnsi="Book Antiqua"/>
          <w:szCs w:val="24"/>
        </w:rPr>
        <w:t xml:space="preserve"> effective from 12.11.2021.</w:t>
      </w:r>
    </w:p>
    <w:p w:rsidR="00EB2155" w:rsidRDefault="00EB2155" w:rsidP="00EB2155">
      <w:pPr>
        <w:pStyle w:val="ListParagraph"/>
        <w:rPr>
          <w:rFonts w:ascii="Book Antiqua" w:hAnsi="Book Antiqua"/>
          <w:szCs w:val="24"/>
        </w:rPr>
      </w:pPr>
    </w:p>
    <w:p w:rsidR="00423E43" w:rsidRPr="00423E43" w:rsidRDefault="00423E43" w:rsidP="00423E43">
      <w:pPr>
        <w:jc w:val="center"/>
        <w:rPr>
          <w:rFonts w:ascii="Book Antiqua" w:hAnsi="Book Antiqua"/>
          <w:sz w:val="20"/>
          <w:szCs w:val="20"/>
        </w:rPr>
      </w:pPr>
      <w:r w:rsidRPr="00F02504">
        <w:rPr>
          <w:rFonts w:ascii="Book Antiqua" w:hAnsi="Book Antiqua"/>
          <w:b/>
          <w:sz w:val="20"/>
          <w:szCs w:val="20"/>
        </w:rPr>
        <w:t>-------------------OO-------------------</w:t>
      </w:r>
    </w:p>
    <w:sectPr w:rsidR="00423E43" w:rsidRPr="00423E43" w:rsidSect="00EB2155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92" w:rsidRDefault="00A74A92" w:rsidP="001550DB">
      <w:pPr>
        <w:spacing w:after="0" w:line="240" w:lineRule="auto"/>
      </w:pPr>
      <w:r>
        <w:separator/>
      </w:r>
    </w:p>
  </w:endnote>
  <w:endnote w:type="continuationSeparator" w:id="0">
    <w:p w:rsidR="00A74A92" w:rsidRDefault="00A74A92" w:rsidP="0015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92" w:rsidRDefault="00A74A92" w:rsidP="001550DB">
      <w:pPr>
        <w:spacing w:after="0" w:line="240" w:lineRule="auto"/>
      </w:pPr>
      <w:r>
        <w:separator/>
      </w:r>
    </w:p>
  </w:footnote>
  <w:footnote w:type="continuationSeparator" w:id="0">
    <w:p w:rsidR="00A74A92" w:rsidRDefault="00A74A92" w:rsidP="0015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B" w:rsidRPr="001550DB" w:rsidRDefault="001550DB" w:rsidP="001550DB">
    <w:pPr>
      <w:pStyle w:val="Header"/>
      <w:jc w:val="right"/>
      <w:rPr>
        <w:rFonts w:ascii="Book Antiqua" w:hAnsi="Book Antiqua"/>
        <w:b/>
        <w:sz w:val="24"/>
      </w:rPr>
    </w:pPr>
    <w:r w:rsidRPr="001550DB">
      <w:rPr>
        <w:rFonts w:ascii="Book Antiqua" w:hAnsi="Book Antiqua"/>
        <w:b/>
        <w:sz w:val="24"/>
      </w:rPr>
      <w:t>Annexure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C58"/>
    <w:multiLevelType w:val="hybridMultilevel"/>
    <w:tmpl w:val="87D0AE90"/>
    <w:lvl w:ilvl="0" w:tplc="62E681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A0A45"/>
    <w:multiLevelType w:val="multilevel"/>
    <w:tmpl w:val="496650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7"/>
    <w:rsid w:val="00123595"/>
    <w:rsid w:val="001550DB"/>
    <w:rsid w:val="001E754F"/>
    <w:rsid w:val="00423E43"/>
    <w:rsid w:val="00737B1F"/>
    <w:rsid w:val="00830077"/>
    <w:rsid w:val="00943F9D"/>
    <w:rsid w:val="00981E1B"/>
    <w:rsid w:val="00A52782"/>
    <w:rsid w:val="00A74A92"/>
    <w:rsid w:val="00AC3053"/>
    <w:rsid w:val="00E83E7B"/>
    <w:rsid w:val="00E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0C72"/>
  <w15:chartTrackingRefBased/>
  <w15:docId w15:val="{E6EFA78E-CB21-466F-A6F1-C7FC4122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4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30077"/>
    <w:rPr>
      <w:color w:val="0000FF"/>
      <w:u w:val="single"/>
    </w:rPr>
  </w:style>
  <w:style w:type="character" w:customStyle="1" w:styleId="head">
    <w:name w:val="head"/>
    <w:basedOn w:val="DefaultParagraphFont"/>
    <w:rsid w:val="00830077"/>
  </w:style>
  <w:style w:type="paragraph" w:styleId="NoSpacing">
    <w:name w:val="No Spacing"/>
    <w:uiPriority w:val="1"/>
    <w:qFormat/>
    <w:rsid w:val="00830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3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D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5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DB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docs.rbi.org.in/rdocs/Content/PDFs/NBFC23022018.pdf" TargetMode="External"/><Relationship Id="rId13" Type="http://schemas.openxmlformats.org/officeDocument/2006/relationships/hyperlink" Target="https://rbidocs.rbi.org.in/rdocs/content/pdfs/RBIOS2021_121121_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bidocs.rbi.org.in/rdocs/Content/PDFs/BOS2006_2302017.pdf" TargetMode="External"/><Relationship Id="rId12" Type="http://schemas.openxmlformats.org/officeDocument/2006/relationships/hyperlink" Target="mailto:crpc@rbi.org.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PC@rbi.org.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ms.rbi.org.in" TargetMode="External"/><Relationship Id="rId10" Type="http://schemas.openxmlformats.org/officeDocument/2006/relationships/hyperlink" Target="https://cms.rbi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bidocs.rbi.org.in/rdocs/Content/PDFs/OSDT31012019.pdf" TargetMode="External"/><Relationship Id="rId14" Type="http://schemas.openxmlformats.org/officeDocument/2006/relationships/hyperlink" Target="https://rbidocs.rbi.org.in/rdocs/content/pdfs/RBIOS2021_1211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Bandhan Bank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Roy</dc:creator>
  <cp:keywords/>
  <dc:description/>
  <cp:lastModifiedBy>Suman Roy</cp:lastModifiedBy>
  <cp:revision>7</cp:revision>
  <dcterms:created xsi:type="dcterms:W3CDTF">2021-12-17T10:08:00Z</dcterms:created>
  <dcterms:modified xsi:type="dcterms:W3CDTF">2021-12-29T04:25:00Z</dcterms:modified>
</cp:coreProperties>
</file>